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B3A" w:rsidRPr="007578A0" w:rsidRDefault="006A2B3A" w:rsidP="007578A0">
      <w:pPr>
        <w:spacing w:line="560" w:lineRule="exact"/>
        <w:jc w:val="center"/>
        <w:rPr>
          <w:rFonts w:ascii="方正小标宋简体" w:eastAsia="方正小标宋简体" w:hAnsi="方正小标宋简体"/>
          <w:sz w:val="44"/>
          <w:szCs w:val="44"/>
        </w:rPr>
      </w:pPr>
      <w:r w:rsidRPr="007578A0">
        <w:rPr>
          <w:rFonts w:ascii="方正小标宋简体" w:eastAsia="方正小标宋简体" w:hAnsi="方正小标宋简体" w:hint="eastAsia"/>
          <w:sz w:val="44"/>
          <w:szCs w:val="44"/>
        </w:rPr>
        <w:t>住房城乡建设部关于进一步加强和完善建筑劳务管理工作的指导意见</w:t>
      </w:r>
    </w:p>
    <w:tbl>
      <w:tblPr>
        <w:tblW w:w="13500" w:type="dxa"/>
        <w:jc w:val="center"/>
        <w:tblCellSpacing w:w="0" w:type="dxa"/>
        <w:tblCellMar>
          <w:left w:w="225" w:type="dxa"/>
          <w:right w:w="0" w:type="dxa"/>
        </w:tblCellMar>
        <w:tblLook w:val="04A0" w:firstRow="1" w:lastRow="0" w:firstColumn="1" w:lastColumn="0" w:noHBand="0" w:noVBand="1"/>
      </w:tblPr>
      <w:tblGrid>
        <w:gridCol w:w="2025"/>
        <w:gridCol w:w="11475"/>
      </w:tblGrid>
      <w:tr w:rsidR="006A2B3A" w:rsidRPr="006A2B3A">
        <w:trPr>
          <w:tblCellSpacing w:w="0" w:type="dxa"/>
          <w:jc w:val="center"/>
        </w:trPr>
        <w:tc>
          <w:tcPr>
            <w:tcW w:w="750" w:type="pct"/>
            <w:vAlign w:val="center"/>
            <w:hideMark/>
          </w:tcPr>
          <w:p w:rsidR="006A2B3A" w:rsidRPr="006A2B3A" w:rsidRDefault="006A2B3A" w:rsidP="006A2B3A">
            <w:pPr>
              <w:widowControl/>
              <w:spacing w:line="360" w:lineRule="atLeast"/>
              <w:jc w:val="right"/>
              <w:rPr>
                <w:rFonts w:ascii="宋体 ，Arial" w:eastAsia="宋体 ，Arial" w:hAnsi="宋体" w:cs="宋体"/>
                <w:color w:val="000000"/>
                <w:kern w:val="0"/>
                <w:sz w:val="18"/>
                <w:szCs w:val="18"/>
              </w:rPr>
            </w:pPr>
            <w:r w:rsidRPr="006A2B3A">
              <w:rPr>
                <w:rFonts w:ascii="仿宋_GB2312" w:eastAsia="仿宋_GB2312" w:hint="eastAsia"/>
                <w:sz w:val="30"/>
                <w:szCs w:val="30"/>
              </w:rPr>
              <w:t xml:space="preserve"> </w:t>
            </w:r>
          </w:p>
        </w:tc>
        <w:tc>
          <w:tcPr>
            <w:tcW w:w="0" w:type="auto"/>
            <w:vAlign w:val="center"/>
            <w:hideMark/>
          </w:tcPr>
          <w:p w:rsidR="006A2B3A" w:rsidRPr="006A2B3A" w:rsidRDefault="006A2B3A" w:rsidP="006A2B3A">
            <w:pPr>
              <w:widowControl/>
              <w:spacing w:line="360" w:lineRule="atLeast"/>
              <w:ind w:firstLineChars="1100" w:firstLine="3300"/>
              <w:rPr>
                <w:rFonts w:ascii="仿宋_GB2312" w:eastAsia="仿宋_GB2312" w:hAnsi="宋体" w:cs="宋体"/>
                <w:color w:val="000000"/>
                <w:kern w:val="0"/>
                <w:sz w:val="30"/>
                <w:szCs w:val="30"/>
              </w:rPr>
            </w:pPr>
            <w:r w:rsidRPr="006A2B3A">
              <w:rPr>
                <w:rFonts w:ascii="仿宋_GB2312" w:eastAsia="仿宋_GB2312" w:hAnsi="宋体" w:cs="宋体" w:hint="eastAsia"/>
                <w:color w:val="000000"/>
                <w:kern w:val="0"/>
                <w:sz w:val="30"/>
                <w:szCs w:val="30"/>
              </w:rPr>
              <w:t>建市[2014]112号</w:t>
            </w:r>
          </w:p>
        </w:tc>
      </w:tr>
    </w:tbl>
    <w:p w:rsidR="006A2B3A" w:rsidRPr="006A2B3A" w:rsidRDefault="006A2B3A" w:rsidP="006A2B3A">
      <w:pPr>
        <w:rPr>
          <w:rFonts w:ascii="仿宋_GB2312" w:eastAsia="仿宋_GB2312"/>
          <w:sz w:val="30"/>
          <w:szCs w:val="30"/>
        </w:rPr>
      </w:pP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各省、自治区住房城乡建设厅，直辖市建委，新疆生产建设兵团建设局：</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为贯彻落实《关于推进建筑业发展和改革的若干意见》（建市[2014]92号）精神，加强建筑劳务用</w:t>
      </w:r>
      <w:bookmarkStart w:id="0" w:name="_GoBack"/>
      <w:bookmarkEnd w:id="0"/>
      <w:r w:rsidRPr="007578A0">
        <w:rPr>
          <w:rFonts w:ascii="仿宋_GB2312" w:eastAsia="仿宋_GB2312" w:hint="eastAsia"/>
          <w:sz w:val="32"/>
          <w:szCs w:val="32"/>
        </w:rPr>
        <w:t>工管理，进一步落实建筑施工企业在队伍培育、权益保护、质量安全等方面的责任，保障劳务人员合法权益，构建起有利于形成建筑产业工人队伍的长效机制，提高工程质量水平，促进建筑业健康发展，提出以下意见：</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一、倡导多元化建筑用工方式，推行实名制管理</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一）施工总承包、专业承包企业可通过自有劳务人员或劳务分包、劳务派遣等多种方式完成劳务作业。施工总承包、专业承包企业应拥有一定数量的与其建立稳定劳动关系的骨干技术工人，或拥有独资或控股的施工劳务企业，组织自有劳务人员完成劳务作业；也可以将劳务作业分包给具有施工劳务资质的企业；还可以将部分临时性、辅助性或者替代性的工作使用劳务派遣人员完成作业。</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（二）施工劳务企业应组织自有劳务人员完成劳务分包作业。施工劳务企业应依法承接施工总承包、专业承包企业发包的劳务作业，并组织自有劳务人员完成作业，不得将劳务作业再次分包或转包。</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lastRenderedPageBreak/>
        <w:t xml:space="preserve">　　（三）推行劳务人员实名制管理。施工总承包、专业承包和施工劳务等建筑施工企业要严格落实劳务人员实名制，加强对自有劳务人员的管理，在施工现场配备专职或兼职劳务用工管理人员，负责登记劳务人员的基本身份信息、培训和技能状况、从业经历、考勤记录、诚信信息、工资结算及支付等情况，加强劳务人员动态监管和劳务纠纷调处。实行劳务分包的工程项目，施工劳务企业除严格落实实名制管理外，还应将现场劳务人员的相关资料</w:t>
      </w:r>
      <w:proofErr w:type="gramStart"/>
      <w:r w:rsidRPr="007578A0">
        <w:rPr>
          <w:rFonts w:ascii="仿宋_GB2312" w:eastAsia="仿宋_GB2312" w:hint="eastAsia"/>
          <w:sz w:val="32"/>
          <w:szCs w:val="32"/>
        </w:rPr>
        <w:t>报施工</w:t>
      </w:r>
      <w:proofErr w:type="gramEnd"/>
      <w:r w:rsidRPr="007578A0">
        <w:rPr>
          <w:rFonts w:ascii="仿宋_GB2312" w:eastAsia="仿宋_GB2312" w:hint="eastAsia"/>
          <w:sz w:val="32"/>
          <w:szCs w:val="32"/>
        </w:rPr>
        <w:t>总承包企业核实、备查；施工总承包企业也应配备现场专职劳务用工管理人员监督施工劳务企业落实实名制管理，确保工资支付到位，并留存相关资料。</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二、落实企业责任，保障劳务人员合法权益与工程质量安全</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四）建筑施工企业对自有劳务人员承担用工主体责任。建筑施工企业应对自有劳务人员的施工现场用工管理、持证上岗作业和工资发放承担直接责任。建筑施工企业应与自有劳务人员依法签订书面劳动合同，办理工伤、医疗或综合保险等社会保险，并按劳动合同约定及时将工资直接发放给劳务人员本人；应不断提高和改善劳务人员的工作条件和生活环境，保障其合法权益。</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五）施工总承包、专业承包企业承担相应的劳务用工管理责任。按照“谁承包、谁负责”的原则，施工总承包企业应对所承包工程的劳务管理全面负责。施工总承包、专业承包企业将劳务作业分包时，应对劳务费结算支付负责，对</w:t>
      </w:r>
      <w:r w:rsidRPr="007578A0">
        <w:rPr>
          <w:rFonts w:ascii="仿宋_GB2312" w:eastAsia="仿宋_GB2312" w:hint="eastAsia"/>
          <w:sz w:val="32"/>
          <w:szCs w:val="32"/>
        </w:rPr>
        <w:lastRenderedPageBreak/>
        <w:t>劳务分包企业的日常管理、劳务作业和用工情况、工资支付</w:t>
      </w:r>
      <w:proofErr w:type="gramStart"/>
      <w:r w:rsidRPr="007578A0">
        <w:rPr>
          <w:rFonts w:ascii="仿宋_GB2312" w:eastAsia="仿宋_GB2312" w:hint="eastAsia"/>
          <w:sz w:val="32"/>
          <w:szCs w:val="32"/>
        </w:rPr>
        <w:t>负监督</w:t>
      </w:r>
      <w:proofErr w:type="gramEnd"/>
      <w:r w:rsidRPr="007578A0">
        <w:rPr>
          <w:rFonts w:ascii="仿宋_GB2312" w:eastAsia="仿宋_GB2312" w:hint="eastAsia"/>
          <w:sz w:val="32"/>
          <w:szCs w:val="32"/>
        </w:rPr>
        <w:t>管理责任；对因转包、违法分包、拖欠工程款等行为导致拖欠劳务人员工资的，负相应责任。</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六）建筑施工企业承担劳务人员的教育培训责任。建筑施工企业应通过积极创建农民工业余学校、建立培训基地、师傅带徒弟、现场培训等多种方式，提高劳务人员职业素质和技能水平，使其满足工作岗位需求。建筑施工企业应对自有劳务人员的技能和岗位培训负责，建立劳务人员分类培训制度，实施全员培训、持证上岗。对新进入建筑市场的劳务人员，应组织相应的上岗培训，考核合格后方可上岗；对</w:t>
      </w:r>
      <w:proofErr w:type="gramStart"/>
      <w:r w:rsidRPr="007578A0">
        <w:rPr>
          <w:rFonts w:ascii="仿宋_GB2312" w:eastAsia="仿宋_GB2312" w:hint="eastAsia"/>
          <w:sz w:val="32"/>
          <w:szCs w:val="32"/>
        </w:rPr>
        <w:t>因岗位</w:t>
      </w:r>
      <w:proofErr w:type="gramEnd"/>
      <w:r w:rsidRPr="007578A0">
        <w:rPr>
          <w:rFonts w:ascii="仿宋_GB2312" w:eastAsia="仿宋_GB2312" w:hint="eastAsia"/>
          <w:sz w:val="32"/>
          <w:szCs w:val="32"/>
        </w:rPr>
        <w:t>调整或需要转岗的劳务人员，应重新组织培训，考核合格后方可上岗；对从事建筑电工、建筑架子工、建筑起重信号</w:t>
      </w:r>
      <w:proofErr w:type="gramStart"/>
      <w:r w:rsidRPr="007578A0">
        <w:rPr>
          <w:rFonts w:ascii="仿宋_GB2312" w:eastAsia="仿宋_GB2312" w:hint="eastAsia"/>
          <w:sz w:val="32"/>
          <w:szCs w:val="32"/>
        </w:rPr>
        <w:t>司索工</w:t>
      </w:r>
      <w:proofErr w:type="gramEnd"/>
      <w:r w:rsidRPr="007578A0">
        <w:rPr>
          <w:rFonts w:ascii="仿宋_GB2312" w:eastAsia="仿宋_GB2312" w:hint="eastAsia"/>
          <w:sz w:val="32"/>
          <w:szCs w:val="32"/>
        </w:rPr>
        <w:t>等岗位的劳务人员，应组织培训并取得住房城乡建设主管部门颁发的证书后方可上岗。施工总承包、专业承包企业应对所承包工程项目施工现场劳务人员的岗前培训负责，对施工现场劳务人员持证上岗作业</w:t>
      </w:r>
      <w:proofErr w:type="gramStart"/>
      <w:r w:rsidRPr="007578A0">
        <w:rPr>
          <w:rFonts w:ascii="仿宋_GB2312" w:eastAsia="仿宋_GB2312" w:hint="eastAsia"/>
          <w:sz w:val="32"/>
          <w:szCs w:val="32"/>
        </w:rPr>
        <w:t>负监督</w:t>
      </w:r>
      <w:proofErr w:type="gramEnd"/>
      <w:r w:rsidRPr="007578A0">
        <w:rPr>
          <w:rFonts w:ascii="仿宋_GB2312" w:eastAsia="仿宋_GB2312" w:hint="eastAsia"/>
          <w:sz w:val="32"/>
          <w:szCs w:val="32"/>
        </w:rPr>
        <w:t>管理责任。</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七）建筑施工企业承担相应的质量安全责任。施工总承包企业对所承包工程项目的施工现场质量安全负总责，专业承包企业对承包的专业工程质量安全负责，施工总承包企业对分包工程的质量安全承担连带责任。施工劳务企业应服从施工总承包或专业承包企业的质量安全管理，组织合格的劳务人员完成施工作业。</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三、加大监管力度，规范劳务用工管理</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（八）落实劳务人员实名制管理各项要求。各地住房城</w:t>
      </w:r>
      <w:r w:rsidRPr="007578A0">
        <w:rPr>
          <w:rFonts w:ascii="仿宋_GB2312" w:eastAsia="仿宋_GB2312" w:hint="eastAsia"/>
          <w:sz w:val="32"/>
          <w:szCs w:val="32"/>
        </w:rPr>
        <w:lastRenderedPageBreak/>
        <w:t>乡建设主管部门应根据本地区的实际情况，做好实名制管理的宣贯、推广及施工现场的检查、督导工作。积极推行信息化管理方式，将劳务人员的基本身份信息、培训和技能状况、从业经历和诚信信息等内容纳入信息化管理范畴，逐步实现不同项目、企业、地域劳务人员信息的共享和互通。有条件的地区，可探索推进劳务人员的诚信信息管理，对发生违法违规行为以及引发群体性事件的责任人，记录其不良行为并予以通报。</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（九）加大企业违法违规行为的查处力度。各地住房城乡建设主管部门应加大对转包、违法分包等违法违规行为以及不执行实名制管理和持证上岗制度、拖欠劳务费或劳务人员工资、引发群体</w:t>
      </w:r>
      <w:proofErr w:type="gramStart"/>
      <w:r w:rsidRPr="007578A0">
        <w:rPr>
          <w:rFonts w:ascii="仿宋_GB2312" w:eastAsia="仿宋_GB2312" w:hint="eastAsia"/>
          <w:sz w:val="32"/>
          <w:szCs w:val="32"/>
        </w:rPr>
        <w:t>性讨薪事件</w:t>
      </w:r>
      <w:proofErr w:type="gramEnd"/>
      <w:r w:rsidRPr="007578A0">
        <w:rPr>
          <w:rFonts w:ascii="仿宋_GB2312" w:eastAsia="仿宋_GB2312" w:hint="eastAsia"/>
          <w:sz w:val="32"/>
          <w:szCs w:val="32"/>
        </w:rPr>
        <w:t>等不良行为的查处力度，并将查处结果予以通报，记入企业信用档案。有条件的地区可加快施工劳务企业信用体系建设，将其不良行为统一纳入全国建筑市场监管与诚信信息发布平台，向社会公布。</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四、加强政策引导与扶持，夯实行业发展基础</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十）加强劳务分包计价管理。各地工程造价管理机构应根据本地市场实际情况，动态发布定额人工单价调整信息，使人工费用的变化在工程造价中得到及时反映；实时跟踪劳务市场价格信息，做好建筑工种和实物工程量人工成本信息的测算发布工作，引导建筑施工企业合理确定劳务分包费用，避免因盲目低价竞争和计费方式不合理引发合同纠纷。</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（十一）推进建筑劳务基地化建设。各地住房城乡建设主管部门应结合本地实际，完善管理机制、明确管理机构、</w:t>
      </w:r>
      <w:r w:rsidRPr="007578A0">
        <w:rPr>
          <w:rFonts w:ascii="仿宋_GB2312" w:eastAsia="仿宋_GB2312" w:hint="eastAsia"/>
          <w:sz w:val="32"/>
          <w:szCs w:val="32"/>
        </w:rPr>
        <w:lastRenderedPageBreak/>
        <w:t>健全工作网络，推进建筑劳务基地化管理工作开展。以劳务输出为主地区的住房城乡建设主管部门应积极与本地相关部门沟通协调，制定扶持优惠政策，争取财政资金和各类培训经费，加大建筑劳务人员职业技能培训和鉴定力度，坚持先培训后输出、先持证后上岗，多渠道宣传推介本地建筑劳务优势，完善建筑劳务输出人员的跟踪服务，推进建筑劳务人员组织化输出。劳务输入地住房城乡建设主管部门应积极协调本地企业与劳务输出地建立沟通、交流渠道，鼓励大型建筑施工企业在劳务输出地建立独资或控股的施工劳务企业，或与劳务输出地有关单位建立长期稳定的合作关系，支持企业参与劳务输出地劳务人员的技能培训，建立双方定向培训机制。</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十二）做好引导和服务工作。各地住房城乡建设主管部门和行业协会应根据本地和行业实际情况，搭建建筑劳务供需平台，提供建筑劳务供求信息，鼓励施工总承包企业与长期合作、市场信誉好的施工劳务企业建立稳定的合作关系，鼓励和扶持实力较强的施工劳务企业向施工总承包或专业承包企业发展；加强培训工作指导，整合培训资源，推动各类培训机构建设，引导有实力的建筑施工企业按相关规定开办技工职业学校，培养技能人才，鼓励建筑施工企业加强校企合作，对自有劳务人员开展定向教育，加大高技能人才的培养力度。各地住房城乡建设主管部门应会同有关部门积极探索适合建筑行业特点的劳务人员参加社会保险的方式方法，允许劳务人员在就业地办理工伤、医疗及养老保险，研</w:t>
      </w:r>
      <w:r w:rsidRPr="007578A0">
        <w:rPr>
          <w:rFonts w:ascii="仿宋_GB2312" w:eastAsia="仿宋_GB2312" w:hint="eastAsia"/>
          <w:sz w:val="32"/>
          <w:szCs w:val="32"/>
        </w:rPr>
        <w:lastRenderedPageBreak/>
        <w:t>究做好劳务人员社会保障与新农合的合并统一及异地转移接续，夯实劳务人员向产业工人转型的基础建设工作。</w:t>
      </w:r>
    </w:p>
    <w:p w:rsidR="006A2B3A" w:rsidRPr="007578A0" w:rsidRDefault="006A2B3A" w:rsidP="007578A0">
      <w:pPr>
        <w:spacing w:line="560" w:lineRule="exact"/>
        <w:contextualSpacing/>
        <w:rPr>
          <w:rFonts w:ascii="仿宋_GB2312" w:eastAsia="仿宋_GB2312"/>
          <w:sz w:val="32"/>
          <w:szCs w:val="32"/>
        </w:rPr>
      </w:pPr>
    </w:p>
    <w:p w:rsidR="006A2B3A" w:rsidRPr="007578A0" w:rsidRDefault="006A2B3A" w:rsidP="007578A0">
      <w:pPr>
        <w:spacing w:line="560" w:lineRule="exact"/>
        <w:contextualSpacing/>
        <w:rPr>
          <w:rFonts w:ascii="仿宋_GB2312" w:eastAsia="仿宋_GB2312"/>
          <w:sz w:val="32"/>
          <w:szCs w:val="32"/>
        </w:rPr>
      </w:pP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中华人民共和国住房和城乡建设部</w:t>
      </w:r>
    </w:p>
    <w:p w:rsidR="006A2B3A" w:rsidRPr="007578A0" w:rsidRDefault="006A2B3A" w:rsidP="007578A0">
      <w:pPr>
        <w:spacing w:line="560" w:lineRule="exact"/>
        <w:contextualSpacing/>
        <w:rPr>
          <w:rFonts w:ascii="仿宋_GB2312" w:eastAsia="仿宋_GB2312"/>
          <w:sz w:val="32"/>
          <w:szCs w:val="32"/>
        </w:rPr>
      </w:pPr>
      <w:r w:rsidRPr="007578A0">
        <w:rPr>
          <w:rFonts w:ascii="仿宋_GB2312" w:eastAsia="仿宋_GB2312" w:hint="eastAsia"/>
          <w:sz w:val="32"/>
          <w:szCs w:val="32"/>
        </w:rPr>
        <w:t xml:space="preserve"> 　　　　　　　　　　　　　　　2014年7月28日</w:t>
      </w:r>
    </w:p>
    <w:p w:rsidR="00E76381" w:rsidRPr="007578A0" w:rsidRDefault="00E76381" w:rsidP="007578A0">
      <w:pPr>
        <w:spacing w:line="560" w:lineRule="exact"/>
        <w:contextualSpacing/>
        <w:rPr>
          <w:rFonts w:ascii="仿宋_GB2312" w:eastAsia="仿宋_GB2312"/>
          <w:sz w:val="32"/>
          <w:szCs w:val="32"/>
        </w:rPr>
      </w:pPr>
    </w:p>
    <w:sectPr w:rsidR="00E76381" w:rsidRPr="007578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宋体 ，Arial">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B3A"/>
    <w:rsid w:val="006A2B3A"/>
    <w:rsid w:val="007578A0"/>
    <w:rsid w:val="00E76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446</Words>
  <Characters>2546</Characters>
  <Application>Microsoft Office Word</Application>
  <DocSecurity>0</DocSecurity>
  <Lines>21</Lines>
  <Paragraphs>5</Paragraphs>
  <ScaleCrop>false</ScaleCrop>
  <Company>Microsoft</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2</cp:revision>
  <dcterms:created xsi:type="dcterms:W3CDTF">2021-06-18T08:08:00Z</dcterms:created>
  <dcterms:modified xsi:type="dcterms:W3CDTF">2021-06-22T09:08:00Z</dcterms:modified>
</cp:coreProperties>
</file>